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CBA" w:rsidRDefault="00C01CBA">
      <w:pPr>
        <w:spacing w:after="102"/>
        <w:jc w:val="right"/>
      </w:pPr>
    </w:p>
    <w:p w:rsidR="00C01CBA" w:rsidRPr="00BB43D0" w:rsidRDefault="00BB43D0" w:rsidP="00BB43D0">
      <w:pPr>
        <w:spacing w:after="0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>The Creative Learning Partnership Trust</w:t>
      </w:r>
    </w:p>
    <w:p w:rsidR="00BB43D0" w:rsidRPr="00BB43D0" w:rsidRDefault="00FC1BCA">
      <w:pPr>
        <w:spacing w:after="0"/>
        <w:ind w:right="139"/>
        <w:jc w:val="center"/>
        <w:rPr>
          <w:sz w:val="30"/>
          <w:szCs w:val="30"/>
        </w:rPr>
      </w:pPr>
      <w:r>
        <w:rPr>
          <w:b/>
          <w:color w:val="002060"/>
          <w:sz w:val="30"/>
          <w:szCs w:val="30"/>
        </w:rPr>
        <w:t>Trade Union and Facility Time</w:t>
      </w:r>
    </w:p>
    <w:p w:rsidR="00C01CBA" w:rsidRPr="00BB43D0" w:rsidRDefault="00383BF5">
      <w:pPr>
        <w:spacing w:after="0"/>
        <w:ind w:left="160"/>
        <w:rPr>
          <w:sz w:val="28"/>
          <w:szCs w:val="28"/>
        </w:rPr>
      </w:pPr>
      <w:r w:rsidRPr="00BB43D0">
        <w:rPr>
          <w:b/>
          <w:sz w:val="28"/>
          <w:szCs w:val="28"/>
        </w:rPr>
        <w:t xml:space="preserve"> </w:t>
      </w:r>
    </w:p>
    <w:p w:rsidR="00C01CBA" w:rsidRPr="00BB43D0" w:rsidRDefault="00FC1BCA">
      <w:pPr>
        <w:spacing w:after="0"/>
        <w:rPr>
          <w:sz w:val="26"/>
          <w:szCs w:val="26"/>
        </w:rPr>
      </w:pPr>
      <w:r w:rsidRPr="00783C91">
        <w:rPr>
          <w:rFonts w:asciiTheme="minorHAnsi" w:hAnsiTheme="minorHAnsi" w:cs="Arial"/>
        </w:rPr>
        <w:t>No employees</w:t>
      </w:r>
      <w:r>
        <w:rPr>
          <w:rFonts w:asciiTheme="minorHAnsi" w:hAnsiTheme="minorHAnsi" w:cs="Arial"/>
        </w:rPr>
        <w:t xml:space="preserve"> of the Crea</w:t>
      </w:r>
      <w:r w:rsidR="001E54BE">
        <w:rPr>
          <w:rFonts w:asciiTheme="minorHAnsi" w:hAnsiTheme="minorHAnsi" w:cs="Arial"/>
        </w:rPr>
        <w:t>t</w:t>
      </w:r>
      <w:r>
        <w:rPr>
          <w:rFonts w:asciiTheme="minorHAnsi" w:hAnsiTheme="minorHAnsi" w:cs="Arial"/>
        </w:rPr>
        <w:t>ive</w:t>
      </w:r>
      <w:r w:rsidR="001E54BE">
        <w:rPr>
          <w:rFonts w:asciiTheme="minorHAnsi" w:hAnsiTheme="minorHAnsi" w:cs="Arial"/>
        </w:rPr>
        <w:t xml:space="preserve"> Learning Partnership Trust</w:t>
      </w:r>
      <w:r w:rsidRPr="00783C91">
        <w:rPr>
          <w:rFonts w:asciiTheme="minorHAnsi" w:hAnsiTheme="minorHAnsi" w:cs="Arial"/>
        </w:rPr>
        <w:t xml:space="preserve"> were union officials for the period </w:t>
      </w:r>
      <w:r>
        <w:rPr>
          <w:rFonts w:asciiTheme="minorHAnsi" w:hAnsiTheme="minorHAnsi" w:cs="Arial"/>
        </w:rPr>
        <w:t>1</w:t>
      </w:r>
      <w:r w:rsidRPr="007B071E">
        <w:rPr>
          <w:rFonts w:asciiTheme="minorHAnsi" w:hAnsiTheme="minorHAnsi" w:cs="Arial"/>
          <w:vertAlign w:val="superscript"/>
        </w:rPr>
        <w:t>st</w:t>
      </w:r>
      <w:r>
        <w:rPr>
          <w:rFonts w:asciiTheme="minorHAnsi" w:hAnsiTheme="minorHAnsi" w:cs="Arial"/>
        </w:rPr>
        <w:t xml:space="preserve"> April 2022 to 31</w:t>
      </w:r>
      <w:r w:rsidRPr="007B071E">
        <w:rPr>
          <w:rFonts w:asciiTheme="minorHAnsi" w:hAnsiTheme="minorHAnsi" w:cs="Arial"/>
          <w:vertAlign w:val="superscript"/>
        </w:rPr>
        <w:t>st</w:t>
      </w:r>
      <w:r>
        <w:rPr>
          <w:rFonts w:asciiTheme="minorHAnsi" w:hAnsiTheme="minorHAnsi" w:cs="Arial"/>
        </w:rPr>
        <w:t xml:space="preserve"> March 2023 (</w:t>
      </w:r>
      <w:r w:rsidR="001E54BE">
        <w:rPr>
          <w:rFonts w:asciiTheme="minorHAnsi" w:hAnsiTheme="minorHAnsi" w:cs="Arial"/>
        </w:rPr>
        <w:t xml:space="preserve">financial year </w:t>
      </w:r>
      <w:r>
        <w:rPr>
          <w:rFonts w:asciiTheme="minorHAnsi" w:hAnsiTheme="minorHAnsi" w:cs="Arial"/>
        </w:rPr>
        <w:t>2022/23)</w:t>
      </w:r>
      <w:r w:rsidR="00F428D7">
        <w:rPr>
          <w:rFonts w:asciiTheme="minorHAnsi" w:hAnsiTheme="minorHAnsi" w:cs="Arial"/>
        </w:rPr>
        <w:t>.</w:t>
      </w:r>
      <w:bookmarkStart w:id="0" w:name="_GoBack"/>
      <w:bookmarkEnd w:id="0"/>
    </w:p>
    <w:p w:rsidR="00C01CBA" w:rsidRPr="00BB43D0" w:rsidRDefault="00C01CBA">
      <w:pPr>
        <w:spacing w:after="0"/>
        <w:rPr>
          <w:sz w:val="28"/>
          <w:szCs w:val="28"/>
        </w:rPr>
      </w:pPr>
    </w:p>
    <w:p w:rsidR="00C01CBA" w:rsidRPr="00BB43D0" w:rsidRDefault="00383BF5">
      <w:pPr>
        <w:spacing w:after="177"/>
        <w:rPr>
          <w:color w:val="auto"/>
          <w:sz w:val="28"/>
          <w:szCs w:val="28"/>
        </w:rPr>
      </w:pPr>
      <w:r w:rsidRPr="00BB43D0">
        <w:rPr>
          <w:color w:val="auto"/>
          <w:sz w:val="28"/>
          <w:szCs w:val="28"/>
        </w:rPr>
        <w:t xml:space="preserve"> </w:t>
      </w:r>
    </w:p>
    <w:p w:rsidR="00C01CBA" w:rsidRPr="00B85356" w:rsidRDefault="00C01CBA">
      <w:pPr>
        <w:spacing w:after="159"/>
        <w:rPr>
          <w:color w:val="auto"/>
        </w:rPr>
      </w:pP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spacing w:after="0"/>
        <w:rPr>
          <w:color w:val="auto"/>
        </w:rPr>
      </w:pPr>
      <w:r w:rsidRPr="00B85356">
        <w:rPr>
          <w:color w:val="auto"/>
        </w:rPr>
        <w:t xml:space="preserve">  </w:t>
      </w:r>
    </w:p>
    <w:sectPr w:rsidR="00C01CBA" w:rsidRPr="00B85356">
      <w:headerReference w:type="default" r:id="rId7"/>
      <w:pgSz w:w="11906" w:h="16838"/>
      <w:pgMar w:top="1134" w:right="1083" w:bottom="12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1C8" w:rsidRDefault="00F101C8" w:rsidP="00383BF5">
      <w:pPr>
        <w:spacing w:after="0" w:line="240" w:lineRule="auto"/>
      </w:pPr>
      <w:r>
        <w:separator/>
      </w:r>
    </w:p>
  </w:endnote>
  <w:end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1C8" w:rsidRDefault="00F101C8" w:rsidP="00383BF5">
      <w:pPr>
        <w:spacing w:after="0" w:line="240" w:lineRule="auto"/>
      </w:pPr>
      <w:r>
        <w:separator/>
      </w:r>
    </w:p>
  </w:footnote>
  <w:foot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1C8" w:rsidRDefault="00F101C8" w:rsidP="00383BF5">
    <w:pPr>
      <w:pStyle w:val="Header"/>
      <w:jc w:val="center"/>
    </w:pPr>
    <w:r>
      <w:rPr>
        <w:noProof/>
      </w:rPr>
      <w:drawing>
        <wp:inline distT="0" distB="0" distL="0" distR="0" wp14:anchorId="3C99E1ED">
          <wp:extent cx="2984500" cy="916675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246" cy="9294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8136E"/>
    <w:multiLevelType w:val="hybridMultilevel"/>
    <w:tmpl w:val="1848F4B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CBA"/>
    <w:rsid w:val="000B0F61"/>
    <w:rsid w:val="00127E86"/>
    <w:rsid w:val="001E54BE"/>
    <w:rsid w:val="00251219"/>
    <w:rsid w:val="00383BF5"/>
    <w:rsid w:val="00421867"/>
    <w:rsid w:val="00431C0C"/>
    <w:rsid w:val="005F5753"/>
    <w:rsid w:val="006E0ECB"/>
    <w:rsid w:val="0072186A"/>
    <w:rsid w:val="00827F19"/>
    <w:rsid w:val="008F6EB1"/>
    <w:rsid w:val="00A7328E"/>
    <w:rsid w:val="00AC2C51"/>
    <w:rsid w:val="00B85356"/>
    <w:rsid w:val="00BB43D0"/>
    <w:rsid w:val="00C01CBA"/>
    <w:rsid w:val="00C537BE"/>
    <w:rsid w:val="00D21F3A"/>
    <w:rsid w:val="00D63768"/>
    <w:rsid w:val="00D87DB0"/>
    <w:rsid w:val="00DD1B9A"/>
    <w:rsid w:val="00ED13F9"/>
    <w:rsid w:val="00F013BD"/>
    <w:rsid w:val="00F101C8"/>
    <w:rsid w:val="00F428D7"/>
    <w:rsid w:val="00FC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FFA88FD"/>
  <w15:docId w15:val="{325AEA3C-68DD-4184-8B2B-E681016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BF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BF5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BB4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Noskiw</dc:creator>
  <cp:keywords/>
  <cp:lastModifiedBy>Amanda Wilkinson (The Creative Learning Partnership Trust)</cp:lastModifiedBy>
  <cp:revision>4</cp:revision>
  <dcterms:created xsi:type="dcterms:W3CDTF">2024-01-18T16:32:00Z</dcterms:created>
  <dcterms:modified xsi:type="dcterms:W3CDTF">2024-01-18T16:42:00Z</dcterms:modified>
</cp:coreProperties>
</file>